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F9" w:rsidRDefault="00BB05F9" w:rsidP="00BB05F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BB05F9" w:rsidRDefault="00BB05F9" w:rsidP="00BB05F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rok </w:t>
      </w:r>
      <w:r w:rsidR="00BB6C21">
        <w:rPr>
          <w:rFonts w:ascii="Arial" w:hAnsi="Arial" w:cs="Arial"/>
          <w:b/>
          <w:color w:val="auto"/>
        </w:rPr>
        <w:t>akademicki 2016</w:t>
      </w:r>
      <w:r w:rsidR="00304EFF">
        <w:rPr>
          <w:rFonts w:ascii="Arial" w:hAnsi="Arial" w:cs="Arial"/>
          <w:b/>
          <w:color w:val="auto"/>
        </w:rPr>
        <w:t>/</w:t>
      </w:r>
      <w:r w:rsidR="00BB6C21">
        <w:rPr>
          <w:rFonts w:ascii="Arial" w:hAnsi="Arial" w:cs="Arial"/>
          <w:b/>
          <w:color w:val="auto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63"/>
        <w:gridCol w:w="5861"/>
      </w:tblGrid>
      <w:tr w:rsidR="00BB05F9" w:rsidTr="00C013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05F9" w:rsidRDefault="00304EFF" w:rsidP="00BB6C2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</w:t>
            </w:r>
            <w:r w:rsidR="00BB05F9">
              <w:rPr>
                <w:rFonts w:ascii="Arial" w:hAnsi="Arial" w:cs="Arial"/>
                <w:i/>
                <w:color w:val="auto"/>
                <w:sz w:val="20"/>
                <w:szCs w:val="18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/</w:t>
            </w:r>
            <w:r w:rsidR="00BB05F9">
              <w:rPr>
                <w:rFonts w:ascii="Arial" w:hAnsi="Arial" w:cs="Arial"/>
                <w:i/>
                <w:color w:val="auto"/>
                <w:sz w:val="20"/>
                <w:szCs w:val="18"/>
              </w:rPr>
              <w:t>C1</w:t>
            </w:r>
            <w:r w:rsidR="00BB6C21">
              <w:rPr>
                <w:rFonts w:ascii="Arial" w:hAnsi="Arial" w:cs="Arial"/>
                <w:i/>
                <w:color w:val="auto"/>
                <w:sz w:val="20"/>
                <w:szCs w:val="18"/>
              </w:rPr>
              <w:t>5</w:t>
            </w:r>
            <w:r w:rsidR="00BB05F9" w:rsidRPr="004139A2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 w:rsidR="00BB05F9">
              <w:rPr>
                <w:rFonts w:ascii="Arial" w:hAnsi="Arial" w:cs="Arial"/>
                <w:i/>
                <w:color w:val="auto"/>
                <w:sz w:val="20"/>
                <w:szCs w:val="18"/>
              </w:rPr>
              <w:t>Antr</w:t>
            </w:r>
          </w:p>
        </w:tc>
      </w:tr>
      <w:tr w:rsidR="00BB05F9" w:rsidTr="00C013FD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>Antropomotoryka</w:t>
            </w:r>
            <w:proofErr w:type="spellEnd"/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 xml:space="preserve"> </w:t>
            </w:r>
          </w:p>
          <w:p w:rsidR="00BB05F9" w:rsidRDefault="00BF383F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 w:rsidRPr="00BF383F"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Anthropomotorics</w:t>
            </w:r>
          </w:p>
        </w:tc>
      </w:tr>
      <w:tr w:rsidR="00BB05F9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BB05F9" w:rsidRDefault="00BB05F9" w:rsidP="00304EFF">
      <w:pPr>
        <w:numPr>
          <w:ilvl w:val="1"/>
          <w:numId w:val="1"/>
        </w:numPr>
        <w:tabs>
          <w:tab w:val="left" w:pos="709"/>
        </w:tabs>
        <w:ind w:hanging="115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studia stacjonarne / studia niestacjonarne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studia pierwszego stopnia licencjackie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WO, Instytut Fizjoterapii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Tomasz Winiarczyk, Dr Małgorzata Markowska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Tomasz Winiarczyk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winiarczyk@poczta.onet.pl</w:t>
            </w:r>
          </w:p>
        </w:tc>
      </w:tr>
    </w:tbl>
    <w:p w:rsidR="00BB05F9" w:rsidRDefault="00BB05F9" w:rsidP="00304EFF">
      <w:pPr>
        <w:numPr>
          <w:ilvl w:val="1"/>
          <w:numId w:val="1"/>
        </w:num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644" w:type="dxa"/>
          </w:tcPr>
          <w:p w:rsidR="00BB05F9" w:rsidRDefault="00304EFF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P/K-podstawowy/</w:t>
            </w:r>
            <w:r w:rsidR="00BB05F9">
              <w:rPr>
                <w:rFonts w:ascii="Arial" w:hAnsi="Arial" w:cs="Arial"/>
                <w:i/>
                <w:color w:val="auto"/>
                <w:sz w:val="18"/>
                <w:szCs w:val="16"/>
              </w:rPr>
              <w:t>kierunkowy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obowiązkowy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polski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</w:t>
            </w:r>
            <w:r w:rsidR="00304EF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realizowany jest przedmiot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II</w:t>
            </w:r>
          </w:p>
        </w:tc>
      </w:tr>
      <w:tr w:rsidR="00BB05F9" w:rsidTr="00304EFF">
        <w:trPr>
          <w:trHeight w:val="157"/>
        </w:trPr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644" w:type="dxa"/>
          </w:tcPr>
          <w:p w:rsidR="00BB05F9" w:rsidRDefault="00BB05F9" w:rsidP="00C013FD">
            <w:pPr>
              <w:pStyle w:val="Nagwek5"/>
              <w:rPr>
                <w:color w:val="auto"/>
              </w:rPr>
            </w:pPr>
            <w:r>
              <w:rPr>
                <w:color w:val="auto"/>
              </w:rPr>
              <w:t>Podstawy anatomii, antropologii , fizjologii i biochemii</w:t>
            </w:r>
          </w:p>
        </w:tc>
      </w:tr>
    </w:tbl>
    <w:p w:rsidR="00BB05F9" w:rsidRDefault="00BB05F9" w:rsidP="00BB05F9">
      <w:p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3. 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6095"/>
      </w:tblGrid>
      <w:tr w:rsidR="00BB05F9" w:rsidTr="00304EFF">
        <w:trPr>
          <w:trHeight w:val="56"/>
        </w:trPr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095" w:type="dxa"/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851"/>
              <w:gridCol w:w="975"/>
              <w:gridCol w:w="1427"/>
              <w:gridCol w:w="1471"/>
            </w:tblGrid>
            <w:tr w:rsidR="00304EFF" w:rsidTr="00304EFF">
              <w:trPr>
                <w:trHeight w:val="75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04EFF" w:rsidRDefault="00304EFF" w:rsidP="00304EF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04EFF" w:rsidRDefault="00304EFF" w:rsidP="00304EF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304EFF" w:rsidTr="00304EFF">
              <w:trPr>
                <w:trHeight w:val="51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EFF" w:rsidRPr="00304EFF" w:rsidRDefault="00304EFF" w:rsidP="00304EFF">
                  <w:pPr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W-</w:t>
                  </w:r>
                </w:p>
                <w:p w:rsidR="00304EFF" w:rsidRP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wykładowa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EFF" w:rsidRPr="00304EFF" w:rsidRDefault="00304EFF" w:rsidP="00304EFF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EFF" w:rsidRDefault="00304EFF" w:rsidP="00304EF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304EFF" w:rsidRDefault="00BB6C21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</w:t>
                  </w:r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- </w:t>
                  </w:r>
                  <w:proofErr w:type="spellStart"/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304EFF" w:rsidRDefault="00BB6C21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304EFF" w:rsidTr="00304EFF">
              <w:trPr>
                <w:trHeight w:val="51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4EFF" w:rsidRPr="00304EFF" w:rsidRDefault="00304EFF" w:rsidP="00304EFF">
                  <w:pPr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C- ćwiczeniowa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4EFF" w:rsidRP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ćwiczenia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BB6C21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</w:t>
                  </w:r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304EFF" w:rsidRDefault="00BB6C21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</w:t>
                  </w:r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304EFF" w:rsidRDefault="00304EFF" w:rsidP="00304EF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BB6C21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304EFF" w:rsidRDefault="00BB6C21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5h - </w:t>
                  </w:r>
                  <w:proofErr w:type="spellStart"/>
                  <w:r w:rsidR="00304EFF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BB05F9" w:rsidRPr="00304EFF" w:rsidRDefault="00BB05F9" w:rsidP="00304EF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5F9" w:rsidTr="00304EFF"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095" w:type="dxa"/>
          </w:tcPr>
          <w:p w:rsidR="00BB05F9" w:rsidRPr="00304EFF" w:rsidRDefault="00BB05F9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zajęcia tradycyjne w pomieszczeniu dydaktycznym UJK, sala gimnastyczna UJK</w:t>
            </w:r>
          </w:p>
        </w:tc>
      </w:tr>
      <w:tr w:rsidR="00BB05F9" w:rsidTr="00304EFF"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095" w:type="dxa"/>
          </w:tcPr>
          <w:p w:rsidR="00BB05F9" w:rsidRPr="00304EFF" w:rsidRDefault="00BB05F9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color w:val="auto"/>
                <w:sz w:val="16"/>
                <w:szCs w:val="16"/>
              </w:rPr>
              <w:t>Egzamin, zaliczenie z oceną</w:t>
            </w:r>
          </w:p>
        </w:tc>
      </w:tr>
      <w:tr w:rsidR="00BB05F9" w:rsidTr="00304EFF"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95" w:type="dxa"/>
          </w:tcPr>
          <w:p w:rsidR="00BB05F9" w:rsidRPr="00304EFF" w:rsidRDefault="00BB05F9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Wykład informacyjny, ćwiczenia, dyskusja, pokaz, objaśnienie</w:t>
            </w:r>
          </w:p>
        </w:tc>
      </w:tr>
      <w:tr w:rsidR="00BB05F9" w:rsidTr="00304EFF">
        <w:trPr>
          <w:cantSplit/>
        </w:trPr>
        <w:tc>
          <w:tcPr>
            <w:tcW w:w="1809" w:type="dxa"/>
            <w:vMerge w:val="restart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60" w:type="dxa"/>
          </w:tcPr>
          <w:p w:rsidR="00BB05F9" w:rsidRPr="00304EFF" w:rsidRDefault="00BB05F9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b/>
                <w:color w:val="auto"/>
                <w:sz w:val="18"/>
                <w:szCs w:val="18"/>
              </w:rPr>
              <w:t>podstawowa</w:t>
            </w:r>
          </w:p>
        </w:tc>
        <w:tc>
          <w:tcPr>
            <w:tcW w:w="6095" w:type="dxa"/>
          </w:tcPr>
          <w:p w:rsidR="00BB05F9" w:rsidRPr="00304EFF" w:rsidRDefault="00BB05F9" w:rsidP="00BB05F9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Osiński W.,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>. AWF. Poznań 2003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Raczek J.,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. Teoria motoryczności człowieka w zarysie.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PZWL.Warszawa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2010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Wilczewski A.,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Chaliburda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I.,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Saczuk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J.Antropomotoryka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>. Przewodnik do ćwiczeń. PZWL. Warszawa 2011</w:t>
            </w:r>
          </w:p>
        </w:tc>
      </w:tr>
      <w:tr w:rsidR="00BB05F9" w:rsidTr="00304EFF">
        <w:trPr>
          <w:cantSplit/>
        </w:trPr>
        <w:tc>
          <w:tcPr>
            <w:tcW w:w="1809" w:type="dxa"/>
            <w:vMerge/>
            <w:vAlign w:val="center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05F9" w:rsidRPr="00304EFF" w:rsidRDefault="00BB05F9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b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095" w:type="dxa"/>
          </w:tcPr>
          <w:p w:rsidR="00BB05F9" w:rsidRPr="00304EFF" w:rsidRDefault="00BB05F9" w:rsidP="00BB05F9">
            <w:pPr>
              <w:pStyle w:val="Akapitzlist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Kasa J.,  Gabryś T.,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Szmatlan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-Gabryś U.,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Gornel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K. Wstęp do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antropomotoryki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sportu dla wszystkich z elementami teorii sportu. Warszawa-Oświęcim 2012.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Szopa J., Mleczko E., Żak S. Podstawy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antropomotoryki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>. PWN. Warszawa–Kraków 1996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Zając A., Wilk M.,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Poprzęcki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S., Bacik B. Współczesny trening siły mięśniowej. AWF. Katowice 2009</w:t>
            </w:r>
          </w:p>
        </w:tc>
      </w:tr>
    </w:tbl>
    <w:p w:rsidR="00BB05F9" w:rsidRDefault="00BB05F9" w:rsidP="00BB05F9">
      <w:pPr>
        <w:ind w:left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4.CELE,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B05F9" w:rsidTr="00C013FD">
        <w:trPr>
          <w:trHeight w:val="889"/>
        </w:trPr>
        <w:tc>
          <w:tcPr>
            <w:tcW w:w="9498" w:type="dxa"/>
            <w:shd w:val="clear" w:color="auto" w:fill="FFFFFF"/>
          </w:tcPr>
          <w:p w:rsidR="00BB05F9" w:rsidRDefault="00BB05F9" w:rsidP="00BB05F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BB05F9" w:rsidRPr="00304EFF" w:rsidRDefault="00BB05F9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C1 – poznanie terminologii związanej ze sprawnością fizyczną i motorycznością człowieka,</w:t>
            </w:r>
          </w:p>
          <w:p w:rsidR="00BB05F9" w:rsidRPr="00304EFF" w:rsidRDefault="00BB05F9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C2 – systematyzowanie i uogólnianie wiedzy o istocie oraz właściwościach motoryczności człowieka,</w:t>
            </w:r>
          </w:p>
          <w:p w:rsidR="00BB05F9" w:rsidRPr="00304EFF" w:rsidRDefault="00BB05F9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C3 – diagnozowanie i dobieranie form aktywności fizycznej do kształtowania różnych komponentów sprawności fizycznej,</w:t>
            </w:r>
          </w:p>
          <w:p w:rsidR="00BB05F9" w:rsidRDefault="00BB05F9" w:rsidP="00C013FD">
            <w:pPr>
              <w:rPr>
                <w:sz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C4 – analizowanie znaczenia rozwoju motorycznego i możliwości jego skutecznej stymulacji w procesie treningowym.</w:t>
            </w:r>
          </w:p>
        </w:tc>
      </w:tr>
      <w:tr w:rsidR="00BB05F9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BB05F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BB05F9" w:rsidRPr="00304EFF" w:rsidRDefault="00BB05F9" w:rsidP="00C013FD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color w:val="auto"/>
                <w:sz w:val="16"/>
                <w:szCs w:val="16"/>
              </w:rPr>
              <w:t>Motoryczność ludzka jako przedmiot teoretycznego poznania. Sprawność fizyczna i motoryczność człowieka: podstawowe pojęcia i aspekty. Rozwój motoryczny człowieka w procesie ontogenezy. Genetyczne  uwarunkowania  predyspozycji i zdolności motorycznych. Środowiskowe i morfologiczne uwarunkowania sprawności fizycznej. Teoretyczne przesłanki procesu uczenia się i nauczania ruchu. Zdolności motoryczne oraz ich zmienność w ontogenezie. Pomiar w badaniach nad sprawnością fizyczną i motorycznością człowieka. Metody oceny sprawności fizycznej. Podstawowe przesłanki w konstrukcji i realizacji programu aktywności fizycznej. Aktywność fizyczna w optymalizacji masy i składu ciała.</w:t>
            </w:r>
          </w:p>
        </w:tc>
      </w:tr>
      <w:tr w:rsidR="00BB05F9" w:rsidTr="00304EFF">
        <w:trPr>
          <w:cantSplit/>
          <w:trHeight w:val="266"/>
        </w:trPr>
        <w:tc>
          <w:tcPr>
            <w:tcW w:w="9498" w:type="dxa"/>
            <w:vAlign w:val="center"/>
          </w:tcPr>
          <w:p w:rsidR="00BB05F9" w:rsidRDefault="00BB05F9" w:rsidP="00BB05F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BB05F9" w:rsidRPr="00304EFF" w:rsidRDefault="00BB05F9" w:rsidP="00BB05F9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657"/>
        <w:gridCol w:w="993"/>
        <w:gridCol w:w="1134"/>
        <w:gridCol w:w="992"/>
      </w:tblGrid>
      <w:tr w:rsidR="00BB05F9" w:rsidTr="00304EF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5F9" w:rsidRDefault="00BB05F9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304EFF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4EFF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Posiada podstawową wiedzę oraz zna terminologię z zakresu nauk biologicznych związanych z rozwojem człowieka. 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M1_W01</w:t>
            </w:r>
          </w:p>
          <w:p w:rsidR="00BB05F9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M1_W10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Zna metody oceny rozwoju fizycznego i sprawności motorycznych oraz metody biomechanicznej diagnozy układu ruchu człowieka.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_W06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M1_W03</w:t>
            </w:r>
          </w:p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Posiada podstawową wiedzę oraz zna  terminologię  z zakresu sprawności fizycznej i motoryczności człowieka.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sz w:val="18"/>
                <w:szCs w:val="18"/>
              </w:rPr>
              <w:t>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Posiada umiejętność posługiwania się  aparaturą oraz  urządzeniami pomiarowymi potrzebnymi do testowania podstawowych komponentów sprawności fizycznej. 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_U03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Posiada umiejętność diagnozowania rozwoju  motorycznego ucznia.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_U04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304E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 xml:space="preserve">Posiada umiejętności w zakresie udzielania wskazówek dotyczących doboru form aktywności ruchowej i dyscyplin dostosowanych do wieku i stanu zdrowia ucznia, oceny jego wydolności fizycznej (nie tylko w sporcie wyczynowym). 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_U07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Ma świadomość poziomu swojej wiedzy i umiejętności oraz rozumie potrzebę uczenia się i rozwoju zawodowego przez całe życie.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sz w:val="18"/>
                <w:szCs w:val="18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Jest  przekonany o sensie, wartości i potrzebie uczestnictwa w aktywności  fizycznej, docenia znaczenie wychowania fizycznego w dbałości o ciało, jest świadomy jak wielką wartością jest zdrowie zarówno w wymiarze jednostkowym, jak i społecznym.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M1_K09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 xml:space="preserve">Rozumie potrzebę dbałości  o swój poziom sprawności fizycznej niezbędnej do promowania zdrowego stylu życia oraz kształtowania postaw prozdrowotnych i </w:t>
            </w:r>
            <w:proofErr w:type="spellStart"/>
            <w:r w:rsidRPr="00304EFF">
              <w:rPr>
                <w:rFonts w:ascii="Arial" w:hAnsi="Arial" w:cs="Arial"/>
                <w:i/>
                <w:sz w:val="18"/>
                <w:szCs w:val="18"/>
              </w:rPr>
              <w:t>prosomatycznych</w:t>
            </w:r>
            <w:proofErr w:type="spellEnd"/>
            <w:r w:rsidRPr="00304EF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sz w:val="18"/>
                <w:szCs w:val="18"/>
              </w:rPr>
              <w:t>_K08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M1_K09</w:t>
            </w:r>
          </w:p>
        </w:tc>
      </w:tr>
    </w:tbl>
    <w:p w:rsidR="00BB05F9" w:rsidRPr="00304EFF" w:rsidRDefault="00BB05F9" w:rsidP="00BB05F9">
      <w:pPr>
        <w:jc w:val="both"/>
        <w:rPr>
          <w:rFonts w:ascii="Arial" w:hAnsi="Arial" w:cs="Arial"/>
          <w:i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01"/>
      </w:tblGrid>
      <w:tr w:rsidR="00BB05F9" w:rsidTr="00304EFF">
        <w:trPr>
          <w:trHeight w:val="154"/>
        </w:trPr>
        <w:tc>
          <w:tcPr>
            <w:tcW w:w="9498" w:type="dxa"/>
            <w:gridSpan w:val="5"/>
          </w:tcPr>
          <w:p w:rsidR="00BB05F9" w:rsidRPr="00304EFF" w:rsidRDefault="00BB05F9" w:rsidP="00304EFF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BB05F9" w:rsidTr="00304EFF">
        <w:trPr>
          <w:trHeight w:val="261"/>
        </w:trPr>
        <w:tc>
          <w:tcPr>
            <w:tcW w:w="1983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01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BB05F9" w:rsidTr="00304EFF">
        <w:trPr>
          <w:trHeight w:val="702"/>
        </w:trPr>
        <w:tc>
          <w:tcPr>
            <w:tcW w:w="1983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od 50%   przyswojonego zrealizowanego materiału  osobno ćwiczeń i wykładów        </w:t>
            </w:r>
          </w:p>
        </w:tc>
        <w:tc>
          <w:tcPr>
            <w:tcW w:w="1984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60%</w:t>
            </w:r>
          </w:p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osobno ćwiczeń i wykładów        </w:t>
            </w:r>
          </w:p>
        </w:tc>
        <w:tc>
          <w:tcPr>
            <w:tcW w:w="1984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70%</w:t>
            </w:r>
          </w:p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 osobno ćwiczeń i wykładów                </w:t>
            </w:r>
          </w:p>
        </w:tc>
        <w:tc>
          <w:tcPr>
            <w:tcW w:w="1846" w:type="dxa"/>
          </w:tcPr>
          <w:p w:rsidR="00BB05F9" w:rsidRPr="00304EFF" w:rsidRDefault="00BB05F9" w:rsidP="00C013FD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80%</w:t>
            </w:r>
          </w:p>
          <w:p w:rsidR="00BB05F9" w:rsidRPr="00304EFF" w:rsidRDefault="00BB05F9" w:rsidP="00C013FD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osobno ćwiczeń i wykładów                 </w:t>
            </w:r>
          </w:p>
        </w:tc>
        <w:tc>
          <w:tcPr>
            <w:tcW w:w="1701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90%</w:t>
            </w:r>
          </w:p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osobno ćwiczeń i wykładów                  </w:t>
            </w:r>
          </w:p>
        </w:tc>
      </w:tr>
    </w:tbl>
    <w:p w:rsidR="00304EFF" w:rsidRDefault="00304EFF" w:rsidP="00BB05F9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418"/>
        <w:gridCol w:w="1134"/>
        <w:gridCol w:w="1275"/>
        <w:gridCol w:w="1418"/>
        <w:gridCol w:w="1417"/>
        <w:gridCol w:w="851"/>
      </w:tblGrid>
      <w:tr w:rsidR="00BB05F9" w:rsidTr="00C013FD">
        <w:tc>
          <w:tcPr>
            <w:tcW w:w="9498" w:type="dxa"/>
            <w:gridSpan w:val="8"/>
          </w:tcPr>
          <w:p w:rsidR="00BB05F9" w:rsidRDefault="00BB05F9" w:rsidP="00BB05F9">
            <w:pPr>
              <w:numPr>
                <w:ilvl w:val="1"/>
                <w:numId w:val="5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BB05F9" w:rsidTr="00C013FD">
        <w:tc>
          <w:tcPr>
            <w:tcW w:w="993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418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75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417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51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BB05F9" w:rsidTr="00C013FD">
        <w:tc>
          <w:tcPr>
            <w:tcW w:w="993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X(w)</w:t>
            </w:r>
          </w:p>
        </w:tc>
        <w:tc>
          <w:tcPr>
            <w:tcW w:w="1418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 (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5F9" w:rsidRDefault="00BB05F9" w:rsidP="00C013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05F9" w:rsidRDefault="00BB05F9" w:rsidP="00C013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BB05F9" w:rsidRPr="00304EFF" w:rsidRDefault="00BB05F9" w:rsidP="00304EFF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BB05F9" w:rsidTr="00304EFF">
        <w:trPr>
          <w:cantSplit/>
        </w:trPr>
        <w:tc>
          <w:tcPr>
            <w:tcW w:w="6542" w:type="dxa"/>
            <w:vMerge w:val="restart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0" w:type="dxa"/>
            <w:gridSpan w:val="2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B05F9" w:rsidTr="00304EFF">
        <w:trPr>
          <w:cantSplit/>
        </w:trPr>
        <w:tc>
          <w:tcPr>
            <w:tcW w:w="0" w:type="auto"/>
            <w:vMerge/>
            <w:vAlign w:val="center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BB05F9" w:rsidTr="00304EFF">
        <w:tc>
          <w:tcPr>
            <w:tcW w:w="6542" w:type="dxa"/>
            <w:shd w:val="clear" w:color="auto" w:fill="D9D9D9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34" w:type="dxa"/>
            <w:shd w:val="clear" w:color="auto" w:fill="D9D9D9"/>
          </w:tcPr>
          <w:p w:rsidR="00BB05F9" w:rsidRDefault="00BB05F9" w:rsidP="00BB6C2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</w:t>
            </w:r>
            <w:r w:rsidR="00BB6C21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D9D9D9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34" w:type="dxa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346" w:type="dxa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B05F9" w:rsidTr="00304EFF">
        <w:tc>
          <w:tcPr>
            <w:tcW w:w="6542" w:type="dxa"/>
            <w:shd w:val="clear" w:color="auto" w:fill="E0E0E0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34" w:type="dxa"/>
            <w:shd w:val="clear" w:color="auto" w:fill="E0E0E0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346" w:type="dxa"/>
            <w:shd w:val="clear" w:color="auto" w:fill="E0E0E0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34" w:type="dxa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BB05F9" w:rsidRDefault="00BB6C2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B05F9" w:rsidTr="00304EFF">
        <w:tc>
          <w:tcPr>
            <w:tcW w:w="6542" w:type="dxa"/>
            <w:shd w:val="clear" w:color="auto" w:fill="E0E0E0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4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346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BB05F9" w:rsidTr="00304EFF">
        <w:tc>
          <w:tcPr>
            <w:tcW w:w="6542" w:type="dxa"/>
            <w:shd w:val="clear" w:color="auto" w:fill="E0E0E0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4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................................................</w:t>
      </w:r>
    </w:p>
    <w:sectPr w:rsidR="00BB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40D"/>
    <w:multiLevelType w:val="hybridMultilevel"/>
    <w:tmpl w:val="B538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C58"/>
    <w:multiLevelType w:val="hybridMultilevel"/>
    <w:tmpl w:val="B538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00EA"/>
    <w:multiLevelType w:val="multilevel"/>
    <w:tmpl w:val="7A4C1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77C1792"/>
    <w:multiLevelType w:val="multilevel"/>
    <w:tmpl w:val="CE182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">
    <w:nsid w:val="59C1075F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F9"/>
    <w:rsid w:val="00304EFF"/>
    <w:rsid w:val="00BB05F9"/>
    <w:rsid w:val="00BB6C21"/>
    <w:rsid w:val="00BF383F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F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B05F9"/>
    <w:pPr>
      <w:keepNext/>
      <w:outlineLvl w:val="4"/>
    </w:pPr>
    <w:rPr>
      <w:rFonts w:ascii="Arial" w:hAnsi="Arial" w:cs="Arial"/>
      <w:i/>
      <w:color w:val="FF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B05F9"/>
    <w:rPr>
      <w:rFonts w:ascii="Arial" w:eastAsia="Arial Unicode MS" w:hAnsi="Arial" w:cs="Arial"/>
      <w:i/>
      <w:color w:val="FF0000"/>
      <w:sz w:val="18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B05F9"/>
    <w:pPr>
      <w:ind w:left="720"/>
      <w:contextualSpacing/>
    </w:pPr>
  </w:style>
  <w:style w:type="paragraph" w:customStyle="1" w:styleId="Bodytext31">
    <w:name w:val="Body text (3)1"/>
    <w:basedOn w:val="Normalny"/>
    <w:rsid w:val="00BB05F9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F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B05F9"/>
    <w:pPr>
      <w:keepNext/>
      <w:outlineLvl w:val="4"/>
    </w:pPr>
    <w:rPr>
      <w:rFonts w:ascii="Arial" w:hAnsi="Arial" w:cs="Arial"/>
      <w:i/>
      <w:color w:val="FF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B05F9"/>
    <w:rPr>
      <w:rFonts w:ascii="Arial" w:eastAsia="Arial Unicode MS" w:hAnsi="Arial" w:cs="Arial"/>
      <w:i/>
      <w:color w:val="FF0000"/>
      <w:sz w:val="18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B05F9"/>
    <w:pPr>
      <w:ind w:left="720"/>
      <w:contextualSpacing/>
    </w:pPr>
  </w:style>
  <w:style w:type="paragraph" w:customStyle="1" w:styleId="Bodytext31">
    <w:name w:val="Body text (3)1"/>
    <w:basedOn w:val="Normalny"/>
    <w:rsid w:val="00BB05F9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2016-10-26T12:41:00Z</dcterms:created>
  <dcterms:modified xsi:type="dcterms:W3CDTF">2016-10-26T12:41:00Z</dcterms:modified>
</cp:coreProperties>
</file>